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0DDEDADD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7FCBF237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0093A38B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266BFAEA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569B5" w14:paraId="2532759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569B5" w14:paraId="6884031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8517860" w14:textId="66F8F351" w:rsidR="00C569B5" w:rsidRDefault="00C569B5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7AF9120B" wp14:editId="09038459">
                                                <wp:extent cx="5715000" cy="2152650"/>
                                                <wp:effectExtent l="0" t="0" r="0" b="0"/>
                                                <wp:docPr id="2" name="Imag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2152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779240" w14:textId="77777777" w:rsidR="00C569B5" w:rsidRDefault="00C569B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D71C78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85BC40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F5B921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181B5F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7F1179" w14:textId="77777777" w:rsidR="00C569B5" w:rsidRDefault="00C569B5" w:rsidP="00C569B5">
      <w:pPr>
        <w:spacing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796D6CD9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21CA6DD8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76149BBB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417BF581" w14:textId="77777777"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569B5" w14:paraId="0A63CA6D" w14:textId="77777777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9DEFB84" w14:textId="39A4B6C2" w:rsidR="00C569B5" w:rsidRDefault="00C569B5">
                                    <w:pPr>
                                      <w:spacing w:line="1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222222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403625B5" wp14:editId="048D3E89">
                                          <wp:extent cx="9525" cy="190500"/>
                                          <wp:effectExtent l="0" t="0" r="0" b="0"/>
                                          <wp:docPr id="1" name="Imag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1597869" w14:textId="77777777" w:rsidR="00C569B5" w:rsidRDefault="00C569B5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569B5" w14:paraId="7DDA8897" w14:textId="77777777">
                                <w:tc>
                                  <w:tcPr>
                                    <w:tcW w:w="0" w:type="auto"/>
                                  </w:tcPr>
                                  <w:p w14:paraId="506D328E" w14:textId="77777777" w:rsidR="00C569B5" w:rsidRDefault="00C569B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D73A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1D73A2"/>
                                        <w:sz w:val="23"/>
                                        <w:szCs w:val="23"/>
                                      </w:rPr>
                                      <w:t>Newsletter – Mars 2021</w:t>
                                    </w:r>
                                  </w:p>
                                  <w:p w14:paraId="08394655" w14:textId="77777777" w:rsidR="00C569B5" w:rsidRDefault="00C569B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D73A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184BEF11" w14:textId="77777777" w:rsidR="00C569B5" w:rsidRDefault="00C569B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D73A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1D73A2"/>
                                        <w:sz w:val="27"/>
                                        <w:szCs w:val="27"/>
                                      </w:rPr>
                                      <w:t>Professionnels du secteur de l’amiante</w:t>
                                    </w:r>
                                  </w:p>
                                  <w:p w14:paraId="341F1DE4" w14:textId="77777777" w:rsidR="00C569B5" w:rsidRDefault="00C569B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D73A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28CA8EF1" w14:textId="77777777" w:rsidR="00C569B5" w:rsidRDefault="00C569B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D73A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1D73A2"/>
                                        <w:sz w:val="21"/>
                                        <w:szCs w:val="21"/>
                                        <w:u w:val="single"/>
                                      </w:rPr>
                                      <w:t>Recommandations échantillonnage Amiante (plafonnage et autres).</w:t>
                                    </w:r>
                                  </w:p>
                                </w:tc>
                              </w:tr>
                              <w:tr w:rsidR="00C569B5" w14:paraId="60D1EB8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3B70F47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En vue de réaliser des inventaires amiante destructifs les plus complets possibles, vous trouverez ci-dessous quelques points de vigilance auxquels nous prêtons attention.</w:t>
                                    </w:r>
                                  </w:p>
                                </w:tc>
                              </w:tr>
                            </w:tbl>
                            <w:p w14:paraId="7045D151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86310D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A7573D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E4B129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F5C3E1" w14:textId="77777777" w:rsidR="00C569B5" w:rsidRDefault="00C569B5" w:rsidP="00C569B5">
      <w:pPr>
        <w:spacing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64FF581C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5E8F66C1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59058C5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39B7181B" w14:textId="77777777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569B5" w14:paraId="747A59B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0688319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AAEE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Emoji" w:eastAsia="Times New Roman" w:hAnsi="Segoe UI Emoji" w:cs="Segoe UI Emoji"/>
                                        <w:color w:val="3AAEE0"/>
                                        <w:sz w:val="21"/>
                                        <w:szCs w:val="21"/>
                                      </w:rPr>
                                      <w:t>♦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AAEE0"/>
                                        <w:sz w:val="21"/>
                                        <w:szCs w:val="21"/>
                                      </w:rPr>
                                      <w:t xml:space="preserve"> Recommandations concernant les immeubles de logements:</w:t>
                                    </w:r>
                                  </w:p>
                                </w:tc>
                              </w:tr>
                            </w:tbl>
                            <w:p w14:paraId="14D13A52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24A61D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E69FDB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65DDEB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E41EE9" w14:textId="77777777" w:rsidR="00C569B5" w:rsidRDefault="00C569B5" w:rsidP="00C569B5">
      <w:pPr>
        <w:spacing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3C49C98B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77B61B7D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7DDC4A99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469E2910" w14:textId="77777777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569B5" w14:paraId="516E6B3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</w:tcPr>
                                  <w:p w14:paraId="7482AA55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​</w:t>
                                    </w:r>
                                  </w:p>
                                  <w:p w14:paraId="53CD68FA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plafonnages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présents dans ce type de bâtiment, nous recommandons, en cas de rénovation lourde ou de démolition, l'échantillonnage suivant :</w:t>
                                    </w:r>
                                  </w:p>
                                  <w:p w14:paraId="0A412075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7F86CF9D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- Deux échantillons par cage d’escalier.</w:t>
                                    </w:r>
                                  </w:p>
                                  <w:p w14:paraId="71D7B331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- 1 échantillon au niveau des murs d’un couloir commun par niveau.</w:t>
                                    </w:r>
                                  </w:p>
                                  <w:p w14:paraId="7B02540F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- 1 échantillon au niveau du plafond d’un couloir commun par niveau.</w:t>
                                    </w:r>
                                  </w:p>
                                  <w:p w14:paraId="235FCDFE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- 1 échantillon au niveau des murs d’un appartement par niveau.</w:t>
                                    </w:r>
                                  </w:p>
                                  <w:p w14:paraId="2D6E5D92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- 1 échantillon au niveau des plafonds d’un appartement par niveau.</w:t>
                                    </w:r>
                                  </w:p>
                                  <w:p w14:paraId="7E086AC6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23F52BBD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Ce mode d’échantillonnage peut être, éventuellement, adapté au vu de l’aménagement intérieur du bâtiment concerné.</w:t>
                                    </w:r>
                                  </w:p>
                                  <w:p w14:paraId="0F9BA43D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0F882F0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applications extérieures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(ex : crépis, joints) :</w:t>
                                    </w:r>
                                  </w:p>
                                  <w:p w14:paraId="38C415AB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un ou deux échantillons par bâtiment suffisent généralement.</w:t>
                                    </w:r>
                                  </w:p>
                                  <w:p w14:paraId="55800AD9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2C2D1CD8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autres applications présentes dans les appartements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, une généralisation par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appartement type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peut être faite (par exemple pour des applications telles que dalles de sol, gaines techniques,…). Néanmoins, le rapport d'inventaire devra reprendre autant d’appartements type qu'il y a de types d’appartements différents se trouvant sur le site (fonction du nombre de chambres, duplex ou non, etc…).</w:t>
                                    </w:r>
                                  </w:p>
                                  <w:p w14:paraId="59B86787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126896D0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autres applications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, il y a lieu de se référer au guide d’utilisation et d’interprétation des formulaires destinés à la réalisation d’un inventaire amiante pour un bâtiment à rénover ou à démolir.</w:t>
                                    </w:r>
                                  </w:p>
                                </w:tc>
                              </w:tr>
                            </w:tbl>
                            <w:p w14:paraId="141361DD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9A131E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26D495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496F91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C5B85A" w14:textId="77777777" w:rsidR="00C569B5" w:rsidRDefault="00C569B5" w:rsidP="00C569B5">
      <w:pPr>
        <w:spacing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23D1AC79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6CFC021E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3E948D5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22021986" w14:textId="77777777"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C569B5" w14:paraId="1B0C902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D3E5340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AAEE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Emoji" w:eastAsia="Times New Roman" w:hAnsi="Segoe UI Emoji" w:cs="Segoe UI Emoji"/>
                                        <w:color w:val="3AAEE0"/>
                                        <w:sz w:val="21"/>
                                        <w:szCs w:val="21"/>
                                      </w:rPr>
                                      <w:t>♦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AAEE0"/>
                                        <w:sz w:val="21"/>
                                        <w:szCs w:val="21"/>
                                      </w:rPr>
                                      <w:t xml:space="preserve"> Recommandations concernant les immeubles de bureaux :</w:t>
                                    </w:r>
                                  </w:p>
                                </w:tc>
                              </w:tr>
                            </w:tbl>
                            <w:p w14:paraId="4C02C9BC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99F68E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FFF237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EA2672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D25541" w14:textId="77777777" w:rsidR="00C569B5" w:rsidRDefault="00C569B5" w:rsidP="00C569B5">
      <w:pPr>
        <w:spacing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1F2EE2DC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3D9D07BD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21133CF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10D17C40" w14:textId="77777777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569B5" w14:paraId="61ECCB88" w14:textId="77777777">
                                <w:tc>
                                  <w:tcPr>
                                    <w:tcW w:w="0" w:type="auto"/>
                                  </w:tcPr>
                                  <w:p w14:paraId="491D7A66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plafonnages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présents dans ce type de bâtiments, nous recommandons, en cas de rénovation lourde ou de démolition, l'échantillonnage suivant :</w:t>
                                    </w:r>
                                  </w:p>
                                  <w:p w14:paraId="0AED8874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5598851C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- Deux échantillons pris au niveau des murs, et ce par niveau.</w:t>
                                    </w:r>
                                  </w:p>
                                  <w:p w14:paraId="57375B23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- Un échantillon pris au niveau du plafond, et ce par niveau.</w:t>
                                    </w:r>
                                  </w:p>
                                  <w:p w14:paraId="01B03100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- Deux échantillons par cage d’escalier.</w:t>
                                    </w:r>
                                  </w:p>
                                  <w:p w14:paraId="5F5473F6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45F18F98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Ce mode d’échantillonnage peut être, éventuellement, adapté au vu de l’aménagement intérieur du bâtiment concerné.</w:t>
                                    </w:r>
                                  </w:p>
                                  <w:p w14:paraId="5F1E81EC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306B346B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applications extérieures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(ex : crépis, joints) :</w:t>
                                    </w:r>
                                  </w:p>
                                  <w:p w14:paraId="1BC6C61D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un ou deux échantillons par bâtiment suffisent généralement.</w:t>
                                    </w:r>
                                  </w:p>
                                  <w:p w14:paraId="33AB06D3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4331A0A6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autres applications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, il y a lieu de se référer au guide d’utilisation et d’interprétation des formulaires destinés à la réalisation d’un inventaire amiante pour un bâtiment à rénover ou à démolir.</w:t>
                                    </w:r>
                                  </w:p>
                                </w:tc>
                              </w:tr>
                            </w:tbl>
                            <w:p w14:paraId="54490855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984EC8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161E80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3EC596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C1E3D1" w14:textId="77777777" w:rsidR="00C569B5" w:rsidRDefault="00C569B5" w:rsidP="00C569B5">
      <w:pPr>
        <w:spacing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21D252FB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30A6AE79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7F553E1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4BCAF0A7" w14:textId="77777777"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569B5" w14:paraId="297AC79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D4DB738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AAEE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Emoji" w:eastAsia="Times New Roman" w:hAnsi="Segoe UI Emoji" w:cs="Segoe UI Emoji"/>
                                        <w:color w:val="3AAEE0"/>
                                        <w:sz w:val="21"/>
                                        <w:szCs w:val="21"/>
                                      </w:rPr>
                                      <w:t>♦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AAEE0"/>
                                        <w:sz w:val="21"/>
                                        <w:szCs w:val="21"/>
                                      </w:rPr>
                                      <w:t xml:space="preserve"> Recommandations concernant les habitations unifamiliales :</w:t>
                                    </w:r>
                                  </w:p>
                                </w:tc>
                              </w:tr>
                            </w:tbl>
                            <w:p w14:paraId="6646F8FD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7F2257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3CEEED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803087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C639E8" w14:textId="77777777" w:rsidR="00C569B5" w:rsidRDefault="00C569B5" w:rsidP="00C569B5">
      <w:pPr>
        <w:spacing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51020C13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0D2988F6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5D5A11BC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7BA6B271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569B5" w14:paraId="6610931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35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p w14:paraId="7BA84122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plafonnages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présents dans ce type de bâtiments, nous recommandons, en cas de rénovation lourde ou de démolition, de prendre 1 échantillon de plâtre par niveau.</w:t>
                                    </w:r>
                                  </w:p>
                                  <w:p w14:paraId="00D7BCFA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F796D9A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applications extérieures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(ex : crépis, joints) :</w:t>
                                    </w:r>
                                  </w:p>
                                  <w:p w14:paraId="206EA249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un ou deux échantillons par bâtiment suffisent généralement.</w:t>
                                    </w:r>
                                  </w:p>
                                  <w:p w14:paraId="4F549AC4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7BC23FA5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autres applications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, il y a lieu de se référer au guide d’utilisation et d’interprétation des formulaires destinés à la réalisation d’un inventaire amiante pour un bâtiment à rénover ou à démolir.</w:t>
                                    </w:r>
                                  </w:p>
                                </w:tc>
                              </w:tr>
                            </w:tbl>
                            <w:p w14:paraId="24E83785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18A40B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674E09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78091B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9628BE" w14:textId="77777777" w:rsidR="00C569B5" w:rsidRDefault="00C569B5" w:rsidP="00C569B5">
      <w:pPr>
        <w:spacing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69B5" w14:paraId="69DE1767" w14:textId="77777777" w:rsidTr="00C569B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69B5" w14:paraId="69080356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9B5" w14:paraId="0EF387D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9B5" w14:paraId="73DDBFC9" w14:textId="77777777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569B5" w14:paraId="49BBEE1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9A5D3D1" w14:textId="77777777" w:rsidR="00C569B5" w:rsidRDefault="00C569B5">
                                    <w:pPr>
                                      <w:spacing w:line="288" w:lineRule="auto"/>
                                      <w:rPr>
                                        <w:rFonts w:ascii="Arial" w:eastAsia="Times New Roman" w:hAnsi="Arial" w:cs="Arial"/>
                                        <w:color w:val="3AAEE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Emoji" w:eastAsia="Times New Roman" w:hAnsi="Segoe UI Emoji" w:cs="Segoe UI Emoji"/>
                                        <w:color w:val="3AAEE0"/>
                                        <w:sz w:val="21"/>
                                        <w:szCs w:val="21"/>
                                      </w:rPr>
                                      <w:t>♦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AAEE0"/>
                                        <w:sz w:val="21"/>
                                        <w:szCs w:val="21"/>
                                      </w:rPr>
                                      <w:t xml:space="preserve"> Recommandations concernant les ardoises et les ondulés en AC:</w:t>
                                    </w:r>
                                  </w:p>
                                </w:tc>
                              </w:tr>
                              <w:tr w:rsidR="00C569B5" w14:paraId="26D3D5D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AAABAC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Avant tout démontage de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toiture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avec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ardoises ou ondulés en amiante-ciment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, les résultats d’analyses de deux frottis (au niveau de la face extérieure du pare-pluie, de la sous toiture ou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lastRenderedPageBreak/>
                                      <w:t>en l’absence de ces éléments, au niveau du plancher) devront être réalisés et les résultats devront faire partie intégrante de l’inventaire amiante.</w:t>
                                    </w:r>
                                  </w:p>
                                  <w:p w14:paraId="3388B6DC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1EDBD371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La même démarche doit être appliquée pour les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u w:val="single"/>
                                      </w:rPr>
                                      <w:t>bardages en amiante-ciment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, au niveau de la surface présente en-dessous.</w:t>
                                    </w:r>
                                  </w:p>
                                  <w:p w14:paraId="724B4E65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4E0B694F" w14:textId="77777777" w:rsidR="00C569B5" w:rsidRDefault="00C569B5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Cette recommandation est susceptible d'être modifiée dans le futur, en fonction des résultats obtenus.</w:t>
                                    </w:r>
                                  </w:p>
                                </w:tc>
                              </w:tr>
                            </w:tbl>
                            <w:p w14:paraId="27BF604A" w14:textId="77777777" w:rsidR="00C569B5" w:rsidRDefault="00C569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13781C" w14:textId="77777777" w:rsidR="00C569B5" w:rsidRDefault="00C569B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AF0964" w14:textId="77777777" w:rsidR="00C569B5" w:rsidRDefault="00C569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74FB6A" w14:textId="77777777" w:rsidR="00C569B5" w:rsidRDefault="00C5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5E57D7" w14:textId="77777777" w:rsidR="00E93943" w:rsidRDefault="00E93943"/>
    <w:sectPr w:rsidR="00E9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5"/>
    <w:rsid w:val="00C569B5"/>
    <w:rsid w:val="00E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CECD"/>
  <w15:chartTrackingRefBased/>
  <w15:docId w15:val="{1065CF41-11F6-4E7C-9009-483A911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B5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69B5"/>
    <w:rPr>
      <w:strike w:val="0"/>
      <w:dstrike w:val="0"/>
      <w:color w:val="2BA6CB"/>
      <w:u w:val="none"/>
      <w:effect w:val="none"/>
    </w:rPr>
  </w:style>
  <w:style w:type="character" w:styleId="lev">
    <w:name w:val="Strong"/>
    <w:basedOn w:val="Policepardfaut"/>
    <w:uiPriority w:val="22"/>
    <w:qFormat/>
    <w:rsid w:val="00C56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48F991A4BF04FB55C7927ABB3D934" ma:contentTypeVersion="10" ma:contentTypeDescription="Crée un document." ma:contentTypeScope="" ma:versionID="12d3621646ab87b8cafbc01c4d352ba6">
  <xsd:schema xmlns:xsd="http://www.w3.org/2001/XMLSchema" xmlns:xs="http://www.w3.org/2001/XMLSchema" xmlns:p="http://schemas.microsoft.com/office/2006/metadata/properties" xmlns:ns2="f148536d-bdd2-4dc6-b1fa-c0c66d4e135e" targetNamespace="http://schemas.microsoft.com/office/2006/metadata/properties" ma:root="true" ma:fieldsID="908d44328e8b38529758fe64cac359e6" ns2:_="">
    <xsd:import namespace="f148536d-bdd2-4dc6-b1fa-c0c66d4e1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8536d-bdd2-4dc6-b1fa-c0c66d4e1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2F904-D009-42B8-895A-9746F2B4EA38}"/>
</file>

<file path=customXml/itemProps2.xml><?xml version="1.0" encoding="utf-8"?>
<ds:datastoreItem xmlns:ds="http://schemas.openxmlformats.org/officeDocument/2006/customXml" ds:itemID="{6C1F69C7-D417-42B2-B74C-53DAA40979F5}"/>
</file>

<file path=customXml/itemProps3.xml><?xml version="1.0" encoding="utf-8"?>
<ds:datastoreItem xmlns:ds="http://schemas.openxmlformats.org/officeDocument/2006/customXml" ds:itemID="{A70AF0BF-2F5B-4494-BA6D-66E8A10AC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Paul-Adelin Remy</dc:creator>
  <cp:keywords/>
  <dc:description/>
  <cp:lastModifiedBy>Paul-Adelin Remy</cp:lastModifiedBy>
  <cp:revision>1</cp:revision>
  <cp:lastPrinted>2021-06-11T13:17:00Z</cp:lastPrinted>
  <dcterms:created xsi:type="dcterms:W3CDTF">2021-06-11T13:10:00Z</dcterms:created>
  <dcterms:modified xsi:type="dcterms:W3CDTF">2021-06-11T13:17:00Z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0x010100DDE48F991A4BF04FB55C7927ABB3D934</vt:lpwstr>
  </property>
</Properties>
</file>